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0F" w:rsidRDefault="0062040F" w:rsidP="00FF2746">
      <w:pPr>
        <w:spacing w:after="12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</w:p>
    <w:p w:rsidR="00961265" w:rsidRDefault="00961265" w:rsidP="00FF2746">
      <w:pPr>
        <w:spacing w:after="12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</w:p>
    <w:p w:rsidR="0062040F" w:rsidRDefault="00802032" w:rsidP="00802032">
      <w:pPr>
        <w:shd w:val="clear" w:color="auto" w:fill="E4EBF0"/>
        <w:spacing w:after="0" w:line="240" w:lineRule="auto"/>
        <w:ind w:hanging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  <w:t>ПРОЕКТ</w:t>
      </w:r>
    </w:p>
    <w:p w:rsidR="00F7419D" w:rsidRDefault="00F7419D" w:rsidP="00802032">
      <w:pPr>
        <w:shd w:val="clear" w:color="auto" w:fill="E4EBF0"/>
        <w:spacing w:after="0" w:line="240" w:lineRule="auto"/>
        <w:ind w:hanging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  <w:r w:rsidRPr="00FF2746"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  <w:t>Ассоциация региональное отраслевое объединение работодателей «Саморегулируемая организация строителей Байкальского региона»</w:t>
      </w:r>
    </w:p>
    <w:p w:rsidR="0062040F" w:rsidRDefault="0062040F" w:rsidP="00802032">
      <w:pPr>
        <w:shd w:val="clear" w:color="auto" w:fill="E4EBF0"/>
        <w:spacing w:after="0" w:line="240" w:lineRule="auto"/>
        <w:ind w:hanging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  <w:t>(Ассоциация РООР СРОСБР)</w:t>
      </w:r>
    </w:p>
    <w:p w:rsidR="0062040F" w:rsidRPr="00FF2746" w:rsidRDefault="0062040F" w:rsidP="00802032">
      <w:pPr>
        <w:shd w:val="clear" w:color="auto" w:fill="E4EBF0"/>
        <w:spacing w:after="0" w:line="240" w:lineRule="auto"/>
        <w:ind w:hanging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</w:p>
    <w:p w:rsidR="00F7419D" w:rsidRPr="00F7419D" w:rsidRDefault="00F7419D" w:rsidP="00F7419D">
      <w:pPr>
        <w:spacing w:after="120" w:line="240" w:lineRule="auto"/>
        <w:ind w:firstLine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F7419D" w:rsidRPr="00F7419D" w:rsidRDefault="00F7419D" w:rsidP="00F7419D">
      <w:pPr>
        <w:spacing w:after="120" w:line="240" w:lineRule="auto"/>
        <w:ind w:firstLine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D7429D" w:rsidRPr="0062040F" w:rsidRDefault="00D7429D" w:rsidP="00FF2746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62040F">
        <w:rPr>
          <w:rFonts w:ascii="Times New Roman" w:hAnsi="Times New Roman"/>
          <w:sz w:val="24"/>
          <w:szCs w:val="24"/>
        </w:rPr>
        <w:t>Утвержден</w:t>
      </w:r>
      <w:r w:rsidR="00F7419D" w:rsidRPr="0062040F">
        <w:rPr>
          <w:rFonts w:ascii="Times New Roman" w:hAnsi="Times New Roman"/>
          <w:sz w:val="24"/>
          <w:szCs w:val="24"/>
        </w:rPr>
        <w:t xml:space="preserve">о </w:t>
      </w:r>
    </w:p>
    <w:p w:rsidR="00D7429D" w:rsidRPr="0062040F" w:rsidRDefault="00D7429D" w:rsidP="00FF2746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62040F">
        <w:rPr>
          <w:rFonts w:ascii="Times New Roman" w:hAnsi="Times New Roman"/>
          <w:sz w:val="24"/>
          <w:szCs w:val="24"/>
        </w:rPr>
        <w:t>решением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Общего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собрания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членов</w:t>
      </w:r>
    </w:p>
    <w:p w:rsidR="00D7429D" w:rsidRPr="0062040F" w:rsidRDefault="00D7429D" w:rsidP="00FF2746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62040F">
        <w:rPr>
          <w:rFonts w:ascii="Times New Roman" w:hAnsi="Times New Roman"/>
          <w:sz w:val="24"/>
          <w:szCs w:val="24"/>
        </w:rPr>
        <w:t>Ассоциации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РООР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СРОСБР</w:t>
      </w:r>
    </w:p>
    <w:p w:rsidR="00D7429D" w:rsidRPr="0062040F" w:rsidRDefault="00D7429D" w:rsidP="00FF2746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62040F">
        <w:rPr>
          <w:rFonts w:ascii="Times New Roman" w:hAnsi="Times New Roman"/>
          <w:sz w:val="24"/>
          <w:szCs w:val="24"/>
        </w:rPr>
        <w:t>Протокол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№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ОС-2</w:t>
      </w:r>
      <w:r w:rsidR="00FC49C0" w:rsidRPr="0062040F">
        <w:rPr>
          <w:rFonts w:ascii="Times New Roman" w:hAnsi="Times New Roman"/>
          <w:sz w:val="24"/>
          <w:szCs w:val="24"/>
        </w:rPr>
        <w:t>3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от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="00FC49C0" w:rsidRPr="0062040F">
        <w:rPr>
          <w:rFonts w:ascii="Times New Roman" w:hAnsi="Times New Roman"/>
          <w:sz w:val="24"/>
          <w:szCs w:val="24"/>
        </w:rPr>
        <w:t>27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="00FC49C0" w:rsidRPr="0062040F">
        <w:rPr>
          <w:rFonts w:ascii="Times New Roman" w:hAnsi="Times New Roman"/>
          <w:sz w:val="24"/>
          <w:szCs w:val="24"/>
        </w:rPr>
        <w:t>апреля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2017</w:t>
      </w:r>
      <w:r w:rsidR="00F7419D" w:rsidRPr="0062040F">
        <w:rPr>
          <w:rFonts w:ascii="Times New Roman" w:hAnsi="Times New Roman"/>
          <w:sz w:val="24"/>
          <w:szCs w:val="24"/>
        </w:rPr>
        <w:t xml:space="preserve"> </w:t>
      </w:r>
      <w:r w:rsidRPr="0062040F">
        <w:rPr>
          <w:rFonts w:ascii="Times New Roman" w:hAnsi="Times New Roman"/>
          <w:sz w:val="24"/>
          <w:szCs w:val="24"/>
        </w:rPr>
        <w:t>года</w:t>
      </w:r>
    </w:p>
    <w:p w:rsidR="005A7F3E" w:rsidRPr="0062040F" w:rsidRDefault="005A7F3E" w:rsidP="00FF2746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</w:p>
    <w:p w:rsidR="005A7F3E" w:rsidRPr="0062040F" w:rsidRDefault="005A7F3E" w:rsidP="005A7F3E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62040F">
        <w:rPr>
          <w:rFonts w:ascii="Times New Roman" w:hAnsi="Times New Roman"/>
          <w:sz w:val="24"/>
          <w:szCs w:val="24"/>
        </w:rPr>
        <w:t>Утверждено</w:t>
      </w:r>
      <w:r w:rsidR="0062040F">
        <w:rPr>
          <w:rFonts w:ascii="Times New Roman" w:hAnsi="Times New Roman"/>
          <w:sz w:val="24"/>
          <w:szCs w:val="24"/>
        </w:rPr>
        <w:t xml:space="preserve"> с изменениями</w:t>
      </w:r>
      <w:r w:rsidRPr="0062040F">
        <w:rPr>
          <w:rFonts w:ascii="Times New Roman" w:hAnsi="Times New Roman"/>
          <w:sz w:val="24"/>
          <w:szCs w:val="24"/>
        </w:rPr>
        <w:t xml:space="preserve"> </w:t>
      </w:r>
    </w:p>
    <w:p w:rsidR="005A7F3E" w:rsidRPr="0062040F" w:rsidRDefault="005A7F3E" w:rsidP="005A7F3E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62040F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5A7F3E" w:rsidRPr="0062040F" w:rsidRDefault="005A7F3E" w:rsidP="005A7F3E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62040F">
        <w:rPr>
          <w:rFonts w:ascii="Times New Roman" w:hAnsi="Times New Roman"/>
          <w:sz w:val="24"/>
          <w:szCs w:val="24"/>
        </w:rPr>
        <w:t>Ассоциации РООР СРОСБР</w:t>
      </w:r>
    </w:p>
    <w:p w:rsidR="005A7F3E" w:rsidRPr="0062040F" w:rsidRDefault="005A7F3E" w:rsidP="005A7F3E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62040F">
        <w:rPr>
          <w:rFonts w:ascii="Times New Roman" w:hAnsi="Times New Roman"/>
          <w:sz w:val="24"/>
          <w:szCs w:val="24"/>
        </w:rPr>
        <w:t>Протокол № ОС-30 от 25 апреля 2019 года</w:t>
      </w:r>
    </w:p>
    <w:p w:rsidR="005A7F3E" w:rsidRPr="00F7419D" w:rsidRDefault="005A7F3E" w:rsidP="00FF2746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</w:p>
    <w:p w:rsidR="00D7429D" w:rsidRPr="00F7419D" w:rsidRDefault="00D7429D" w:rsidP="00F7419D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D7429D" w:rsidRPr="00F7419D" w:rsidRDefault="00D7429D" w:rsidP="00F7419D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D7429D" w:rsidRPr="00F7419D" w:rsidRDefault="00D7429D" w:rsidP="00F7419D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D7429D" w:rsidRPr="00F7419D" w:rsidRDefault="00D7429D" w:rsidP="00F7419D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D7429D" w:rsidRPr="00F7419D" w:rsidRDefault="00D7429D" w:rsidP="00F7419D">
      <w:pPr>
        <w:spacing w:after="120" w:line="240" w:lineRule="auto"/>
        <w:ind w:firstLine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D7429D" w:rsidRPr="00AD3075" w:rsidRDefault="00D7429D" w:rsidP="001939D8">
      <w:pPr>
        <w:spacing w:after="120" w:line="240" w:lineRule="auto"/>
        <w:ind w:left="-709" w:right="-1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</w:p>
    <w:p w:rsidR="001939D8" w:rsidRPr="004779E0" w:rsidRDefault="001939D8" w:rsidP="001939D8">
      <w:pPr>
        <w:shd w:val="clear" w:color="auto" w:fill="E4EBF0"/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</w:p>
    <w:p w:rsidR="00D7429D" w:rsidRPr="004779E0" w:rsidRDefault="00F7419D" w:rsidP="001939D8">
      <w:pPr>
        <w:shd w:val="clear" w:color="auto" w:fill="E4EBF0"/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  <w:r w:rsidRPr="004779E0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>ПОЛОЖЕНИЕ</w:t>
      </w:r>
    </w:p>
    <w:p w:rsidR="001939D8" w:rsidRPr="004779E0" w:rsidRDefault="001939D8" w:rsidP="001939D8">
      <w:pPr>
        <w:shd w:val="clear" w:color="auto" w:fill="E4EBF0"/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</w:p>
    <w:p w:rsidR="00C73421" w:rsidRPr="004779E0" w:rsidRDefault="00A22ECF" w:rsidP="001939D8">
      <w:pPr>
        <w:shd w:val="clear" w:color="auto" w:fill="E4EBF0"/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  <w:r w:rsidRPr="004779E0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>о компенсационном фонде возмещения вреда</w:t>
      </w:r>
    </w:p>
    <w:p w:rsidR="00D7429D" w:rsidRPr="004779E0" w:rsidRDefault="00F7419D" w:rsidP="001939D8">
      <w:pPr>
        <w:shd w:val="clear" w:color="auto" w:fill="E4EBF0"/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</w:pPr>
      <w:r w:rsidRPr="004779E0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>А</w:t>
      </w:r>
      <w:r w:rsidR="001939D8" w:rsidRPr="004779E0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 xml:space="preserve">ссоциации </w:t>
      </w:r>
      <w:r w:rsidRPr="004779E0">
        <w:rPr>
          <w:rFonts w:ascii="Times New Roman" w:eastAsia="Times New Roman" w:hAnsi="Times New Roman"/>
          <w:b/>
          <w:bCs/>
          <w:color w:val="22232F"/>
          <w:sz w:val="32"/>
          <w:szCs w:val="32"/>
          <w:lang w:eastAsia="ru-RU"/>
        </w:rPr>
        <w:t>РООР СРОСБР</w:t>
      </w:r>
    </w:p>
    <w:p w:rsidR="00D7429D" w:rsidRPr="004779E0" w:rsidRDefault="00FE6BA9" w:rsidP="001939D8">
      <w:pPr>
        <w:shd w:val="clear" w:color="auto" w:fill="E4EBF0"/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</w:pPr>
      <w:r w:rsidRPr="004779E0"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  <w:t>П 022 КФ ВВ 0</w:t>
      </w:r>
      <w:r w:rsidR="005A7F3E" w:rsidRPr="004779E0"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  <w:t>2</w:t>
      </w:r>
      <w:r w:rsidRPr="004779E0"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  <w:t>-201</w:t>
      </w:r>
      <w:r w:rsidR="005A7F3E" w:rsidRPr="004779E0"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  <w:t>9</w:t>
      </w:r>
    </w:p>
    <w:p w:rsidR="001939D8" w:rsidRPr="004779E0" w:rsidRDefault="001939D8" w:rsidP="001939D8">
      <w:pPr>
        <w:shd w:val="clear" w:color="auto" w:fill="E4EBF0"/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</w:pPr>
    </w:p>
    <w:p w:rsidR="00CB0A4A" w:rsidRPr="00AD3075" w:rsidRDefault="00CB0A4A" w:rsidP="001939D8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</w:pPr>
    </w:p>
    <w:p w:rsidR="00D7429D" w:rsidRPr="00F7419D" w:rsidRDefault="00D7429D" w:rsidP="00F7419D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D7429D" w:rsidRPr="00F7419D" w:rsidRDefault="00D7429D" w:rsidP="00F7419D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D7429D" w:rsidRPr="00F7419D" w:rsidRDefault="00D7429D" w:rsidP="00F7419D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D7429D" w:rsidRPr="00F7419D" w:rsidRDefault="00D7429D" w:rsidP="00F7419D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374F9F" w:rsidRDefault="00374F9F" w:rsidP="00F7419D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1939D8" w:rsidRDefault="001939D8" w:rsidP="00F7419D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1939D8" w:rsidRDefault="001939D8" w:rsidP="00F7419D">
      <w:pPr>
        <w:spacing w:after="120" w:line="240" w:lineRule="auto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D7429D" w:rsidRPr="001939D8" w:rsidRDefault="00D7429D" w:rsidP="00FF2746">
      <w:pPr>
        <w:spacing w:after="12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bookmarkStart w:id="0" w:name="_GoBack"/>
      <w:r w:rsidRPr="001939D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г.</w:t>
      </w:r>
      <w:r w:rsidR="00F7419D" w:rsidRPr="001939D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Pr="001939D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Иркутск</w:t>
      </w:r>
      <w:r w:rsidR="00802032" w:rsidRPr="001939D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, </w:t>
      </w:r>
      <w:r w:rsidRPr="001939D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201</w:t>
      </w:r>
      <w:r w:rsidR="0062040F" w:rsidRPr="001939D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9</w:t>
      </w:r>
    </w:p>
    <w:bookmarkEnd w:id="0"/>
    <w:p w:rsidR="00F7419D" w:rsidRPr="00F7419D" w:rsidRDefault="00F7419D" w:rsidP="00F7419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419D" w:rsidRPr="00F7419D" w:rsidRDefault="00F7419D" w:rsidP="00F7419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F7419D" w:rsidRPr="00F7419D" w:rsidSect="00374F9F">
          <w:footerReference w:type="first" r:id="rId7"/>
          <w:pgSz w:w="11906" w:h="16838"/>
          <w:pgMar w:top="530" w:right="566" w:bottom="567" w:left="1276" w:header="426" w:footer="148" w:gutter="0"/>
          <w:pgBorders w:offsetFrom="page">
            <w:top w:val="threeDEmboss" w:sz="24" w:space="24" w:color="00B0F0"/>
            <w:left w:val="threeDEmboss" w:sz="24" w:space="24" w:color="00B0F0"/>
            <w:bottom w:val="threeDEngrave" w:sz="24" w:space="24" w:color="00B0F0"/>
            <w:right w:val="threeDEngrave" w:sz="24" w:space="24" w:color="00B0F0"/>
          </w:pgBorders>
          <w:cols w:space="708"/>
          <w:docGrid w:linePitch="360"/>
        </w:sectPr>
      </w:pPr>
    </w:p>
    <w:p w:rsidR="007448F6" w:rsidRPr="00F7419D" w:rsidRDefault="007448F6" w:rsidP="008C4559">
      <w:pPr>
        <w:pStyle w:val="1"/>
        <w:spacing w:before="24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7419D">
        <w:rPr>
          <w:rFonts w:ascii="Times New Roman" w:hAnsi="Times New Roman"/>
          <w:color w:val="auto"/>
          <w:sz w:val="24"/>
          <w:szCs w:val="24"/>
        </w:rPr>
        <w:lastRenderedPageBreak/>
        <w:t>1.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Общие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положения</w:t>
      </w:r>
    </w:p>
    <w:p w:rsidR="007448F6" w:rsidRPr="00F7419D" w:rsidRDefault="007448F6" w:rsidP="00F7419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19D">
        <w:rPr>
          <w:rFonts w:ascii="Times New Roman" w:hAnsi="Times New Roman"/>
          <w:sz w:val="24"/>
          <w:szCs w:val="24"/>
        </w:rPr>
        <w:t>1.1.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Настоящее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Положение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регулирует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вопросы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создания,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размещения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использования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компенсационного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фонда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возмещения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вреда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Ассоциации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Регионального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отраслевого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объединения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работодателей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«Саморегулируемая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организация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строителей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Байкальского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региона»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(Ассоциация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РООР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СРОСБР),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далее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Ассоциация.</w:t>
      </w:r>
      <w:r w:rsidR="00F7419D">
        <w:rPr>
          <w:rFonts w:ascii="Times New Roman" w:hAnsi="Times New Roman"/>
          <w:sz w:val="24"/>
          <w:szCs w:val="24"/>
        </w:rPr>
        <w:t xml:space="preserve"> </w:t>
      </w:r>
    </w:p>
    <w:p w:rsidR="007448F6" w:rsidRPr="00F7419D" w:rsidRDefault="007448F6" w:rsidP="00F7419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19D">
        <w:rPr>
          <w:rFonts w:ascii="Times New Roman" w:hAnsi="Times New Roman"/>
          <w:sz w:val="24"/>
          <w:szCs w:val="24"/>
        </w:rPr>
        <w:t>1.2.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Настоящее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Положение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разработано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соответствии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="008E6B22" w:rsidRPr="00F7419D">
        <w:rPr>
          <w:rFonts w:ascii="Times New Roman" w:hAnsi="Times New Roman"/>
          <w:sz w:val="24"/>
          <w:szCs w:val="24"/>
        </w:rPr>
        <w:t>Г</w:t>
      </w:r>
      <w:r w:rsidRPr="00F7419D">
        <w:rPr>
          <w:rFonts w:ascii="Times New Roman" w:hAnsi="Times New Roman"/>
          <w:sz w:val="24"/>
          <w:szCs w:val="24"/>
        </w:rPr>
        <w:t>радостроительным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кодексом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Российской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Федерации,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Федеральным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законом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«О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саморегулируемых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организациях»,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иными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законодательными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актами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Российской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Федерации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Уставом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Ассоциации.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1.3.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обеспечения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имущественной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личности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имуществу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гражданина,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имуществу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разрушения,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повреждения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здания,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сооружения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либо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части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здания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сооружения,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формирует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вреда.</w:t>
      </w:r>
    </w:p>
    <w:p w:rsidR="005B499D" w:rsidRPr="00933683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1.4.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определяется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Ассоциацией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Разделом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основании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документов,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представленных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членами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учетом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ранее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внесенных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ими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взносов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5B499D"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фонд.</w:t>
      </w:r>
    </w:p>
    <w:p w:rsidR="005B499D" w:rsidRPr="005B499D" w:rsidRDefault="005B499D" w:rsidP="005B49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     </w:t>
      </w:r>
      <w:r w:rsidRPr="00933683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Средства компенсационного фонда Ассоциации РООР СРОСБР, внесенные ранее исключенными членами и членами, добровольно прекратившими членство в Ассоциации РООР СРОСБР, доходы, полученные от размещения средств компенсационного фонда, зачисляются в компенсационный фонд возмещения вреда </w:t>
      </w:r>
      <w:proofErr w:type="gramStart"/>
      <w:r w:rsidRPr="00933683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 в случае если</w:t>
      </w:r>
      <w:proofErr w:type="gramEnd"/>
      <w:r w:rsidRPr="00933683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не принято решение о формировании компенсационного фонда обеспечения договорных обязательств Ассоциации</w:t>
      </w:r>
      <w:r w:rsidR="00F22135" w:rsidRPr="00933683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пределах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несет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солидарную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своих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1.6.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может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обращено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взыскание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включаются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конкурсную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массу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признании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судом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несостоятельным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(банкротом).</w:t>
      </w:r>
    </w:p>
    <w:p w:rsidR="008E6B22" w:rsidRPr="00F7419D" w:rsidRDefault="008E6B22" w:rsidP="008C4559">
      <w:pPr>
        <w:pStyle w:val="1"/>
        <w:spacing w:before="24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7419D">
        <w:rPr>
          <w:rFonts w:ascii="Times New Roman" w:hAnsi="Times New Roman"/>
          <w:color w:val="auto"/>
          <w:sz w:val="24"/>
          <w:szCs w:val="24"/>
        </w:rPr>
        <w:t>2.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Порядок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формирования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фонда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возмещения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вреда</w:t>
      </w:r>
    </w:p>
    <w:p w:rsidR="008E6B22" w:rsidRPr="00F7419D" w:rsidRDefault="008E6B22" w:rsidP="00F7419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2.1.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формируется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путем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перечисления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членами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</w:p>
    <w:p w:rsidR="008E6B22" w:rsidRPr="00F7419D" w:rsidRDefault="008E6B22" w:rsidP="00F7419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формируется:</w:t>
      </w:r>
    </w:p>
    <w:p w:rsidR="008E6B22" w:rsidRPr="00F7419D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2.2.1.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действующих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(на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основании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поданных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ими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заявлений),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внесённых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ими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вступлении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период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участия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(членства)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Ассоциации;</w:t>
      </w:r>
    </w:p>
    <w:p w:rsidR="008E6B22" w:rsidRPr="00FF2746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F2746">
        <w:rPr>
          <w:rFonts w:ascii="Times New Roman" w:hAnsi="Times New Roman" w:cs="Times New Roman"/>
          <w:color w:val="22232F"/>
          <w:sz w:val="24"/>
          <w:szCs w:val="24"/>
        </w:rPr>
        <w:t>2.2.2.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членов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Ассоциации,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внесённых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ими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proofErr w:type="gramStart"/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и</w:t>
      </w:r>
      <w:proofErr w:type="gramEnd"/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исключённых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после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формирования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компенсационного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фонда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E6B22" w:rsidRPr="00FF2746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F2746">
        <w:rPr>
          <w:rFonts w:ascii="Times New Roman" w:hAnsi="Times New Roman" w:cs="Times New Roman"/>
          <w:color w:val="22232F"/>
          <w:sz w:val="24"/>
          <w:szCs w:val="24"/>
        </w:rPr>
        <w:t>2.2.3.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доходов,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полученных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от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размещения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средств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компенсационного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proofErr w:type="gramStart"/>
      <w:r w:rsidRPr="00FF2746">
        <w:rPr>
          <w:rFonts w:ascii="Times New Roman" w:hAnsi="Times New Roman" w:cs="Times New Roman"/>
          <w:color w:val="22232F"/>
          <w:sz w:val="24"/>
          <w:szCs w:val="24"/>
        </w:rPr>
        <w:t>фонда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proofErr w:type="gramEnd"/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полученных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после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формирования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компенсационного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фонда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F7419D" w:rsidRP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E82924" w:rsidRPr="00FF2746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FF2746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E6B22" w:rsidRPr="00F7419D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2.2.4</w:t>
      </w:r>
      <w:r w:rsidR="00AE3419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FF2746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уведомивших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Ассоциацию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намерении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добровольно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прекратить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членство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связи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последующим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переходом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саморегулируемую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организацию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месту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своего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нахождения;</w:t>
      </w:r>
    </w:p>
    <w:p w:rsidR="008E6B22" w:rsidRPr="00F7419D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343212" w:rsidRPr="00F7419D">
        <w:rPr>
          <w:rFonts w:ascii="Times New Roman" w:hAnsi="Times New Roman" w:cs="Times New Roman"/>
          <w:color w:val="22232F"/>
          <w:sz w:val="24"/>
          <w:szCs w:val="24"/>
        </w:rPr>
        <w:t>5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уведомивших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Ассоциацию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порядке,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предусмотренном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пунктом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1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части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5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статьи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3</w:t>
      </w:r>
      <w:r w:rsidRPr="00F7419D">
        <w:rPr>
          <w:rFonts w:ascii="Times New Roman" w:hAnsi="Times New Roman" w:cs="Times New Roman"/>
          <w:color w:val="22232F"/>
          <w:sz w:val="24"/>
          <w:szCs w:val="24"/>
          <w:vertAlign w:val="superscript"/>
        </w:rPr>
        <w:t>3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Федерального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закона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от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29.12.2004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№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191-ФЗ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«О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введении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действие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Градостроительного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кодекса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Российской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Федерации»,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намерении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добровольно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прекратить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членство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которыми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федеральным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законом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закреплено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право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после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01.07.2021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подать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заявление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возврате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внесённых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ими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ранее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(фонды)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Ассоциации;</w:t>
      </w:r>
    </w:p>
    <w:p w:rsidR="008E6B22" w:rsidRPr="00F7419D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343212" w:rsidRPr="00F7419D">
        <w:rPr>
          <w:rFonts w:ascii="Times New Roman" w:hAnsi="Times New Roman" w:cs="Times New Roman"/>
          <w:color w:val="22232F"/>
          <w:sz w:val="24"/>
          <w:szCs w:val="24"/>
        </w:rPr>
        <w:t>6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уведомивших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Ассоциацию,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которые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исключены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(будут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исключены)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соответствии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частью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7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статьи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3.3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Федерального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закона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от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29.12.2004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№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191-ФЗ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«О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введении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действие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Градостроительного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кодекса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Российской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Федерации»,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которыми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федеральным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законом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закреплено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право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после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01.07.2021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подать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заявление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возврате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внесённых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ими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ранее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Ассоциации;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 </w:t>
      </w:r>
    </w:p>
    <w:p w:rsidR="008E6B22" w:rsidRPr="00F7419D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343212" w:rsidRPr="00F7419D">
        <w:rPr>
          <w:rFonts w:ascii="Times New Roman" w:hAnsi="Times New Roman" w:cs="Times New Roman"/>
          <w:color w:val="22232F"/>
          <w:sz w:val="24"/>
          <w:szCs w:val="24"/>
        </w:rPr>
        <w:t>7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лиц,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вступающих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члены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после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даты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образования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компенсационного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вреда;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</w:p>
    <w:p w:rsidR="008E6B22" w:rsidRPr="00237F6C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237F6C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343212" w:rsidRPr="00237F6C">
        <w:rPr>
          <w:rFonts w:ascii="Times New Roman" w:hAnsi="Times New Roman" w:cs="Times New Roman"/>
          <w:color w:val="22232F"/>
          <w:sz w:val="24"/>
          <w:szCs w:val="24"/>
        </w:rPr>
        <w:t>8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взносов,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перечисленных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саморегулируемыми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организациями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добровольно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прекративших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них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членство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и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вступивших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 w:rsidRPr="00237F6C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237F6C">
        <w:rPr>
          <w:rFonts w:ascii="Times New Roman" w:hAnsi="Times New Roman" w:cs="Times New Roman"/>
          <w:color w:val="22232F"/>
          <w:sz w:val="24"/>
          <w:szCs w:val="24"/>
        </w:rPr>
        <w:t>Ассоциацию;</w:t>
      </w:r>
    </w:p>
    <w:p w:rsidR="008E6B22" w:rsidRPr="00F7419D" w:rsidRDefault="008E6B22" w:rsidP="008C4559">
      <w:pPr>
        <w:pStyle w:val="ConsPlusNormal"/>
        <w:spacing w:after="120"/>
        <w:ind w:left="284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343212" w:rsidRPr="00F7419D">
        <w:rPr>
          <w:rFonts w:ascii="Times New Roman" w:hAnsi="Times New Roman" w:cs="Times New Roman"/>
          <w:color w:val="22232F"/>
          <w:sz w:val="24"/>
          <w:szCs w:val="24"/>
        </w:rPr>
        <w:t>9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взносов,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перечисленных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Национальным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объединением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саморегулируемых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организаций,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основанным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членстве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лиц,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осуществляющих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строительство,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вступивших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Ассоциацию;</w:t>
      </w:r>
    </w:p>
    <w:p w:rsidR="008E6B22" w:rsidRPr="00F7419D" w:rsidRDefault="008E6B22" w:rsidP="008C4559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2.2.1</w:t>
      </w:r>
      <w:r w:rsidR="00343212"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0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ранее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уплаченных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образовавшихся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вреда.</w:t>
      </w:r>
    </w:p>
    <w:p w:rsidR="008E6B22" w:rsidRPr="00F7419D" w:rsidRDefault="008E6B22" w:rsidP="00F7419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2.3.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Индивидуальный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предприниматель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или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юридическое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лицо,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отношении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которых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принято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решение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приеме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члены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течение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семи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рабочих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дней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дня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получения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уведомления,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направленного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его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адрес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принятом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решении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(с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приложением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копии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такого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решения),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обязаны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уплатить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полном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объеме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специальный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банковский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счет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саморегулируемой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организации,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открытый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российской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кредитной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организации,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соответствующей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требованиям,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установленным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Правительством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Российской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Федерации.</w:t>
      </w:r>
    </w:p>
    <w:p w:rsidR="008E6B22" w:rsidRPr="00F7419D" w:rsidRDefault="008E6B22" w:rsidP="00F7419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F7419D">
        <w:rPr>
          <w:rFonts w:ascii="Times New Roman" w:hAnsi="Times New Roman" w:cs="Times New Roman"/>
          <w:color w:val="22232F"/>
          <w:sz w:val="24"/>
          <w:szCs w:val="24"/>
        </w:rPr>
        <w:t>2.4.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Размер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взноса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на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одного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зависимости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от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уровня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ответственности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члена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F7419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 w:cs="Times New Roman"/>
          <w:color w:val="22232F"/>
          <w:sz w:val="24"/>
          <w:szCs w:val="24"/>
        </w:rPr>
        <w:t>составляет: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2.4.1.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тысяч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реконструкцию,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капитальный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ремонт</w:t>
      </w:r>
      <w:r w:rsidR="0093368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снос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объекта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капитального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(далее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строительство),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шестьдесят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первый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Ассоциации);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2.4.2.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Пятьсот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тысяч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пятьсот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второй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Ассоциации);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2.4.3.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Один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пятьсот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тысяч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миллиарда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третий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Ассоциации);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2.4.4.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десять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миллиардов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четвертый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Ассоциации);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2.4.5.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Пять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составляет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десять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миллиардов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более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пятый</w:t>
      </w:r>
      <w:r w:rsid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Ассоциации).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допускается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освобождение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числе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2.6.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допускается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рассрочку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иным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способом,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исключающим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единовременную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уплату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также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третьими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лицами,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являющимися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2.8.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2.7.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сведений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осуществляющих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они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являлись,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реестра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вправе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обратиться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Национальное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основанное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осуществляющих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зачисленных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Национального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(фондов),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приеме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</w:p>
    <w:p w:rsidR="008E6B22" w:rsidRPr="00F7419D" w:rsidRDefault="008E6B22" w:rsidP="00F7419D">
      <w:pPr>
        <w:pStyle w:val="a5"/>
        <w:spacing w:after="120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2.8.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числа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учитываются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только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(индивидуальные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лица),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выполняющие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2.9.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ведется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раздельно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учета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имущества.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6218EA" w:rsidRPr="00F7419D" w:rsidRDefault="008E6B22" w:rsidP="008C4559">
      <w:pPr>
        <w:pStyle w:val="1"/>
        <w:spacing w:before="24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7419D">
        <w:rPr>
          <w:rFonts w:ascii="Times New Roman" w:hAnsi="Times New Roman"/>
          <w:color w:val="auto"/>
          <w:sz w:val="24"/>
          <w:szCs w:val="24"/>
        </w:rPr>
        <w:t>3.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Способы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и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правила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размещения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и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инвестирования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средств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фонда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возмещения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вреда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правил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возможных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способов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учетом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требований,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Правительством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исключительной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компетенцией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собрания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3.2.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размещаются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открытом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требованиям,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Правительством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3.3.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открывается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для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отдельно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других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являются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бессрочными.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3.4.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сохранения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увеличения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размещаются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учетом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положений,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Правительством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порядке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условиях,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Правительством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могут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передаваться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доверительное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управляющей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компании,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имеющей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лицензию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деятельности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ценными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бумагами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лицензию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деятельности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инвестиционными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фондами,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паевыми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инвестиционными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негосударственными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пенсионными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фондами.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3.6.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размещенные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принадлежат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владельцу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(Ассоциации).</w:t>
      </w:r>
    </w:p>
    <w:p w:rsidR="008E6B22" w:rsidRPr="00F7419D" w:rsidRDefault="008E6B22" w:rsidP="00F7419D">
      <w:pPr>
        <w:pStyle w:val="a5"/>
        <w:spacing w:after="120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3.7.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реестра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владельца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переходят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Национальному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осуществляющих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3.8.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обеспечивает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заключении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наличие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условий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предоставлении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организацией,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открыт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запросу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надзора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области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информации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выплатах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остатке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(счетах),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также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вкладах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(депозитах)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финансовых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активах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форме,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3.9.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обеспечивает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наличие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условий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рабочих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момента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возникновения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необходимости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активах.</w:t>
      </w:r>
    </w:p>
    <w:p w:rsidR="008E6B22" w:rsidRPr="00F7419D" w:rsidRDefault="008E6B22" w:rsidP="008C4559">
      <w:pPr>
        <w:pStyle w:val="1"/>
        <w:spacing w:before="24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7419D">
        <w:rPr>
          <w:rFonts w:ascii="Times New Roman" w:hAnsi="Times New Roman"/>
          <w:color w:val="auto"/>
          <w:sz w:val="24"/>
          <w:szCs w:val="24"/>
        </w:rPr>
        <w:t>4.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Выплаты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из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средств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фонда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возмещения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вреда</w:t>
      </w:r>
    </w:p>
    <w:p w:rsidR="008E6B22" w:rsidRPr="00F7419D" w:rsidRDefault="008E6B22" w:rsidP="00F7419D">
      <w:pPr>
        <w:pStyle w:val="a5"/>
        <w:spacing w:after="120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допускается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числе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следующих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случаев: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ошибочно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4.1.2.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(или)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сохранения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увеличения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размера;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4.1.3.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наступления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солидарной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1.3.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(выплаты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судебные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издержки),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4.1.4.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налога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прибыль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исчисленного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дохода,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полученного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(или)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финансовые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активы;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частью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13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vertAlign w:val="superscript"/>
          <w:lang w:eastAsia="ru-RU"/>
        </w:rPr>
        <w:t>3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Федерального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закона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от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29.12.2004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№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191-ФЗ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«О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введении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действие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Градостроительного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кодекса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Российской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Федерации»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4.1.6.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обеспечения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числе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частью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12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vertAlign w:val="superscript"/>
          <w:lang w:eastAsia="ru-RU"/>
        </w:rPr>
        <w:t>3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закона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29.12.2004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№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191-ФЗ;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4.1.7.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частью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14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vertAlign w:val="superscript"/>
          <w:lang w:eastAsia="ru-RU"/>
        </w:rPr>
        <w:t>3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Федерального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закона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от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29.12.2004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№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191-ФЗ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«О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введении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действие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Градостроительного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кодекса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Российской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Федерации»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;</w:t>
      </w:r>
    </w:p>
    <w:p w:rsidR="008E6B22" w:rsidRPr="00F7419D" w:rsidRDefault="008E6B22" w:rsidP="008C4559">
      <w:pPr>
        <w:pStyle w:val="a5"/>
        <w:spacing w:after="120"/>
        <w:ind w:left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4.1.8.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Национальному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осуществляющих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сведений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реестра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4.2.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принимает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4.1.1.,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4.1.4.-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</w:t>
      </w:r>
      <w:r w:rsidR="00541560"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4.1.7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вступивших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законную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силу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суда.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исполняются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процессуальным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законодательством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4.3.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4.1.3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принимает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вступившего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законную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силу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суда.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4.1.6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принимает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постоянно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действующий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коллегиальный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4.4.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4.1.1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перечислившего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указываются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денежных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направляется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итогам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рассмотрения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позднее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рабочих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поступления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принимает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решений:</w:t>
      </w:r>
    </w:p>
    <w:p w:rsidR="008E6B22" w:rsidRPr="00F7419D" w:rsidRDefault="008E6B22" w:rsidP="008C4559">
      <w:pPr>
        <w:spacing w:after="120" w:line="240" w:lineRule="auto"/>
        <w:ind w:left="426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4.4.1.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отказе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Ассоциации;</w:t>
      </w:r>
    </w:p>
    <w:p w:rsidR="008E6B22" w:rsidRPr="00F7419D" w:rsidRDefault="008E6B22" w:rsidP="008C4559">
      <w:pPr>
        <w:spacing w:after="120" w:line="240" w:lineRule="auto"/>
        <w:ind w:left="426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4.4.2.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обоснованности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необходимости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удовлетворения.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отказе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пункте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4.1.1,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направляется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заявителю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момента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4.6.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ошибочно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</w:t>
      </w:r>
      <w:r w:rsidR="00541560"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позднее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рабочих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после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производит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необходимые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действия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для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ошибочно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4.7.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Перевод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денежных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организацию,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4.1.5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добровольно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прекратившего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перехода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другую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месту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регистрации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указываются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перевода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денежных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приложением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документов,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подтверждающих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факт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приеме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направляется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итогам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рассмотрения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позднее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рабочих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поступления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принимает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решений:</w:t>
      </w:r>
    </w:p>
    <w:p w:rsidR="008E6B22" w:rsidRPr="00F7419D" w:rsidRDefault="008E6B22" w:rsidP="008C4559">
      <w:pPr>
        <w:spacing w:after="120" w:line="240" w:lineRule="auto"/>
        <w:ind w:left="426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4.7.1.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отказе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переводе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вреда;</w:t>
      </w:r>
    </w:p>
    <w:p w:rsidR="008E6B22" w:rsidRPr="00F7419D" w:rsidRDefault="008E6B22" w:rsidP="008C4559">
      <w:pPr>
        <w:spacing w:after="120" w:line="240" w:lineRule="auto"/>
        <w:ind w:left="426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4.7.2.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обоснованности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удовлетворения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перевода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денежных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организацию.</w:t>
      </w:r>
    </w:p>
    <w:p w:rsidR="008E6B22" w:rsidRPr="00F7419D" w:rsidRDefault="008E6B22" w:rsidP="008C4559">
      <w:pPr>
        <w:pStyle w:val="1"/>
        <w:spacing w:before="24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7419D">
        <w:rPr>
          <w:rFonts w:ascii="Times New Roman" w:hAnsi="Times New Roman"/>
          <w:color w:val="auto"/>
          <w:sz w:val="24"/>
          <w:szCs w:val="24"/>
        </w:rPr>
        <w:t>5.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Восполнение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средств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фонда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возмещения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вреда</w:t>
      </w:r>
    </w:p>
    <w:p w:rsidR="008E6B22" w:rsidRPr="00FF2746" w:rsidRDefault="008E6B22" w:rsidP="00F7419D">
      <w:pPr>
        <w:pStyle w:val="a5"/>
        <w:spacing w:after="120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снижении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определяемого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пунктом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2.4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как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сумма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произведений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количества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размер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взноса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в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компенсационный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фонд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возмещения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вреда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исходя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из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уровня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их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hAnsi="Times New Roman"/>
          <w:color w:val="22232F"/>
          <w:sz w:val="24"/>
          <w:szCs w:val="24"/>
        </w:rPr>
        <w:t>ответственности</w:t>
      </w:r>
      <w:r w:rsidR="00F7419D" w:rsidRPr="00FF274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более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чем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месяца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должны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внести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взносы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увеличения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порядке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F4EF8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установлены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настоящим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Положением,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исходя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фактического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количества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пропорционально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уровням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их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5.2.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снижении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определяемого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недостатков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строительству,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реконструкции,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капитальному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ремонту</w:t>
      </w:r>
      <w:r w:rsidR="007E7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сносу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капитального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строительства,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которым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вред,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</w:t>
      </w:r>
      <w:r w:rsid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взносы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выплат.</w:t>
      </w:r>
    </w:p>
    <w:p w:rsidR="008E6B22" w:rsidRPr="00FF2746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5.3.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снижении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определяемого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обесценения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финансовых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активов,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убытков,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возникших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должны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внести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взносы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уведомления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Ассоциацией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своих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утверждении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годовой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финансовой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отчетности,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зафиксирован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убыток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результатам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5.4.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уменьшении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E02EE2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E02EE2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определяемого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Ревизионная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комиссия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иное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заинтересованное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информирует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этом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постоянно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действующий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коллегиальный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либо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Общее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собрание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полномочия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коллегиального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наряду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сообщением,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вносит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предложения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восполнении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дополнительных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целью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восполнения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принимает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постоянно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действующий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коллегиальный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либо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Общее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собрание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полномочия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коллегиального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своем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ближайшем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заседании.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5.6.1.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указано:</w:t>
      </w:r>
    </w:p>
    <w:p w:rsidR="008E6B22" w:rsidRPr="00F7419D" w:rsidRDefault="008E6B22" w:rsidP="008C4559">
      <w:pPr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уменьшения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минимального;</w:t>
      </w:r>
    </w:p>
    <w:p w:rsidR="008E6B22" w:rsidRPr="00F7419D" w:rsidRDefault="008E6B22" w:rsidP="008C4559">
      <w:pPr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дополнительного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каждого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Ассоциации;</w:t>
      </w:r>
    </w:p>
    <w:p w:rsidR="008E6B22" w:rsidRPr="00F7419D" w:rsidRDefault="008E6B22" w:rsidP="008C4559">
      <w:pPr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вреда;</w:t>
      </w:r>
    </w:p>
    <w:p w:rsidR="008E6B22" w:rsidRPr="00FF2746" w:rsidRDefault="008E6B22" w:rsidP="008C4559">
      <w:pPr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меры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и/или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мер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для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предотвращения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последующем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уменьшения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размера,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определяемого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5.1.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41260" w:rsidRPr="00FF274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Положения.</w:t>
      </w:r>
    </w:p>
    <w:p w:rsidR="008E6B22" w:rsidRPr="00FF2746" w:rsidRDefault="008E6B22" w:rsidP="008C4559">
      <w:pPr>
        <w:pStyle w:val="1"/>
        <w:spacing w:before="24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F2746">
        <w:rPr>
          <w:rFonts w:ascii="Times New Roman" w:hAnsi="Times New Roman"/>
          <w:color w:val="auto"/>
          <w:sz w:val="24"/>
          <w:szCs w:val="24"/>
        </w:rPr>
        <w:t>6.</w:t>
      </w:r>
      <w:r w:rsidR="00F7419D" w:rsidRPr="00FF27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F2746">
        <w:rPr>
          <w:rFonts w:ascii="Times New Roman" w:hAnsi="Times New Roman"/>
          <w:color w:val="auto"/>
          <w:sz w:val="24"/>
          <w:szCs w:val="24"/>
        </w:rPr>
        <w:t>Контроль</w:t>
      </w:r>
      <w:r w:rsidR="00F7419D" w:rsidRPr="00FF27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F2746">
        <w:rPr>
          <w:rFonts w:ascii="Times New Roman" w:hAnsi="Times New Roman"/>
          <w:color w:val="auto"/>
          <w:sz w:val="24"/>
          <w:szCs w:val="24"/>
        </w:rPr>
        <w:t>за</w:t>
      </w:r>
      <w:r w:rsidR="00F7419D" w:rsidRPr="00FF27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F2746">
        <w:rPr>
          <w:rFonts w:ascii="Times New Roman" w:hAnsi="Times New Roman"/>
          <w:color w:val="auto"/>
          <w:sz w:val="24"/>
          <w:szCs w:val="24"/>
        </w:rPr>
        <w:t>состоянием</w:t>
      </w:r>
      <w:r w:rsidR="00F7419D" w:rsidRPr="00FF27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F2746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F7419D" w:rsidRPr="00FF27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F2746">
        <w:rPr>
          <w:rFonts w:ascii="Times New Roman" w:hAnsi="Times New Roman"/>
          <w:color w:val="auto"/>
          <w:sz w:val="24"/>
          <w:szCs w:val="24"/>
        </w:rPr>
        <w:t>фонда</w:t>
      </w:r>
      <w:r w:rsidR="00F7419D" w:rsidRPr="00FF27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F2746">
        <w:rPr>
          <w:rFonts w:ascii="Times New Roman" w:hAnsi="Times New Roman"/>
          <w:color w:val="auto"/>
          <w:sz w:val="24"/>
          <w:szCs w:val="24"/>
        </w:rPr>
        <w:t>возмещения</w:t>
      </w:r>
      <w:r w:rsidR="00F7419D" w:rsidRPr="00FF27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F2746">
        <w:rPr>
          <w:rFonts w:ascii="Times New Roman" w:hAnsi="Times New Roman"/>
          <w:color w:val="auto"/>
          <w:sz w:val="24"/>
          <w:szCs w:val="24"/>
        </w:rPr>
        <w:t>вреда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Ежегодный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контроль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состоянием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Ревизионная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комиссия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6.2.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Сведения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порядке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размещения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средств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компенсационного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фонда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возмещения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вреда,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установленном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настоящим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Положением,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кредитной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организации,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которой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открыт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специальный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банковский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счет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(счета)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Ассоциации,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информацию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составе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стоимости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имущества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компенсационного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фонда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возмещения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вреда,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информацию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фактах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осуществления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выплат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из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компенсационного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фонда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возмещения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вреда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об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основаниях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таких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выплат,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если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такие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выплаты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осуществлялись,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размещаются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на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официальном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сайте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Ассоциации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в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сети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sz w:val="24"/>
          <w:szCs w:val="24"/>
        </w:rPr>
        <w:t>«Интернет»</w:t>
      </w:r>
      <w:r w:rsidR="00F7419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7419D" w:rsidRPr="00234462">
          <w:rPr>
            <w:rStyle w:val="ad"/>
            <w:rFonts w:ascii="Times New Roman" w:hAnsi="Times New Roman"/>
            <w:b/>
            <w:sz w:val="24"/>
            <w:szCs w:val="24"/>
          </w:rPr>
          <w:t>http://baikalsro.ru</w:t>
        </w:r>
      </w:hyperlink>
      <w:r w:rsidR="00F7419D">
        <w:rPr>
          <w:rFonts w:ascii="Times New Roman" w:hAnsi="Times New Roman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Такая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информация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размещается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на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официальном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сайте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ежеквартально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не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позднее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чем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течение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пяти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рабочих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дней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с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начала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очередного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квартала.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Контроль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за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размещением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и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достоверностью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сведений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осуществляет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Исполнительный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орган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Ассоциации.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6.3.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уменьшении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угрозе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возникновения,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и/или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Ревизионная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комиссия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проинформировать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этом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постоянно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действующий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коллегиальный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либо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Общее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собрание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полномочия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коллегиального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</w:p>
    <w:p w:rsidR="008E6B22" w:rsidRPr="00F7419D" w:rsidRDefault="008E6B22" w:rsidP="008C4559">
      <w:pPr>
        <w:pStyle w:val="1"/>
        <w:spacing w:before="240" w:after="12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7419D">
        <w:rPr>
          <w:rFonts w:ascii="Times New Roman" w:hAnsi="Times New Roman"/>
          <w:color w:val="auto"/>
          <w:sz w:val="24"/>
          <w:szCs w:val="24"/>
        </w:rPr>
        <w:t>7.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auto"/>
          <w:sz w:val="24"/>
          <w:szCs w:val="24"/>
        </w:rPr>
        <w:t>З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аключительные</w:t>
      </w:r>
      <w:r w:rsidR="00F7419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429D" w:rsidRPr="00F7419D">
        <w:rPr>
          <w:rFonts w:ascii="Times New Roman" w:hAnsi="Times New Roman"/>
          <w:color w:val="auto"/>
          <w:sz w:val="24"/>
          <w:szCs w:val="24"/>
        </w:rPr>
        <w:t>положения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7.1.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сведений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реестра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недельный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даты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сведений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подлежат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зачислению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Национального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осуществляющих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могут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использованы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только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для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связи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наступлением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солидарной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Федерации.</w:t>
      </w:r>
    </w:p>
    <w:p w:rsidR="008E6B22" w:rsidRPr="00F7419D" w:rsidRDefault="008E6B22" w:rsidP="00F7419D">
      <w:pPr>
        <w:pStyle w:val="a5"/>
        <w:spacing w:after="120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7.2.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(юридическое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предприниматель),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прекращено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частью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vertAlign w:val="superscript"/>
          <w:lang w:eastAsia="ru-RU"/>
        </w:rPr>
        <w:t>3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Федерального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закона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от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29.12.2004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№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191-ФЗ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«О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введении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в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действие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Градостроительного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кодекса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Российской</w:t>
      </w:r>
      <w:r w:rsidR="00F7419D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F7419D">
        <w:rPr>
          <w:rFonts w:ascii="Times New Roman" w:hAnsi="Times New Roman"/>
          <w:color w:val="22232F"/>
          <w:sz w:val="24"/>
          <w:szCs w:val="24"/>
        </w:rPr>
        <w:t>Федерации»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вступили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организацию,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вправе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после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01.07.2021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подать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этом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десяти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поступления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возвратить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лицу,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предпринимателю,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уплаченные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осуществлялись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наступления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солидарной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недостатков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строительству,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реконструкции,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капитальному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ремонту</w:t>
      </w:r>
      <w:r w:rsidR="00B81910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сносу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объекта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капитального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выполненных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юридическим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лицом,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индивидуальным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предпринимателем.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E6B22" w:rsidRPr="00F7419D" w:rsidRDefault="008E6B22" w:rsidP="00F7419D">
      <w:pPr>
        <w:pStyle w:val="a5"/>
        <w:spacing w:after="120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7.3.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лицам,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указанным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7.2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взносов,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уплаченных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может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привлечена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солидарной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отношении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Федерации.</w:t>
      </w:r>
    </w:p>
    <w:p w:rsidR="008E6B22" w:rsidRPr="00F7419D" w:rsidRDefault="008E6B22" w:rsidP="00F7419D">
      <w:pPr>
        <w:pStyle w:val="a5"/>
        <w:spacing w:after="120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7.4.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предприниматель,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добровольно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прекратившие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перехода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месту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регистрации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(юридического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предпринимателя),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вправе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приеме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новой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позднее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01.09.2017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подать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ранее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внесенного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которую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переходят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</w:p>
    <w:p w:rsidR="008E6B22" w:rsidRPr="00F7419D" w:rsidRDefault="008E6B22" w:rsidP="00F7419D">
      <w:pPr>
        <w:pStyle w:val="a5"/>
        <w:spacing w:after="120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7.4.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должен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семи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рабочих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поступления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Ассоциацию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документов,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подтверждающих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факт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приеме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Ассоциацию,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E6B22" w:rsidRPr="00F7419D" w:rsidRDefault="008E6B22" w:rsidP="00F7419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7.6.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7.5.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несет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саморегулируемая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приняты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лицо,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предприниматель,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поступления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числе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связи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причинением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недостатков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работ,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которые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осуществлялись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поступления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соответствующего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новой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саморегулируемой</w:t>
      </w:r>
      <w:r w:rsid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F7419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</w:t>
      </w:r>
      <w:r w:rsidR="00F741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20BB" w:rsidRPr="00662627" w:rsidRDefault="00662627" w:rsidP="0066262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</w:t>
      </w:r>
      <w:r w:rsidR="004B20BB"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</w:t>
      </w:r>
      <w:r w:rsidR="004B20BB"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4B20BB"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ab/>
        <w:t>Настоящее Положение, изменения, внесенные в него,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Федерации.</w:t>
      </w:r>
    </w:p>
    <w:p w:rsidR="004B20BB" w:rsidRPr="00662627" w:rsidRDefault="00662627" w:rsidP="0066262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</w:t>
      </w:r>
      <w:r w:rsidR="004B20BB"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8</w:t>
      </w:r>
      <w:r w:rsidR="004B20BB" w:rsidRPr="0066262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 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 подлежат размещению на официальном сайте Ассоциации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4B20BB" w:rsidRPr="004B20BB" w:rsidRDefault="004B20BB" w:rsidP="00542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B20BB" w:rsidRPr="004B20BB" w:rsidSect="00AE3419">
      <w:pgSz w:w="11906" w:h="16838"/>
      <w:pgMar w:top="851" w:right="680" w:bottom="851" w:left="1304" w:header="709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28C" w:rsidRDefault="001A728C" w:rsidP="008E6B22">
      <w:pPr>
        <w:spacing w:after="0" w:line="240" w:lineRule="auto"/>
      </w:pPr>
      <w:r>
        <w:separator/>
      </w:r>
    </w:p>
  </w:endnote>
  <w:endnote w:type="continuationSeparator" w:id="0">
    <w:p w:rsidR="001A728C" w:rsidRDefault="001A728C" w:rsidP="008E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9F" w:rsidRPr="00AE3419" w:rsidRDefault="00374F9F">
    <w:pPr>
      <w:pStyle w:val="ab"/>
      <w:jc w:val="center"/>
      <w:rPr>
        <w:rFonts w:ascii="Times New Roman" w:hAnsi="Times New Roman"/>
        <w:sz w:val="24"/>
      </w:rPr>
    </w:pPr>
    <w:r w:rsidRPr="00AE3419">
      <w:rPr>
        <w:rFonts w:ascii="Times New Roman" w:hAnsi="Times New Roman"/>
        <w:sz w:val="24"/>
      </w:rPr>
      <w:fldChar w:fldCharType="begin"/>
    </w:r>
    <w:r w:rsidRPr="00AE3419">
      <w:rPr>
        <w:rFonts w:ascii="Times New Roman" w:hAnsi="Times New Roman"/>
        <w:sz w:val="24"/>
      </w:rPr>
      <w:instrText>PAGE   \* MERGEFORMAT</w:instrText>
    </w:r>
    <w:r w:rsidRPr="00AE3419">
      <w:rPr>
        <w:rFonts w:ascii="Times New Roman" w:hAnsi="Times New Roman"/>
        <w:sz w:val="24"/>
      </w:rPr>
      <w:fldChar w:fldCharType="separate"/>
    </w:r>
    <w:r w:rsidR="00933683">
      <w:rPr>
        <w:rFonts w:ascii="Times New Roman" w:hAnsi="Times New Roman"/>
        <w:noProof/>
        <w:sz w:val="24"/>
      </w:rPr>
      <w:t>1</w:t>
    </w:r>
    <w:r w:rsidRPr="00AE341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28C" w:rsidRDefault="001A728C" w:rsidP="008E6B22">
      <w:pPr>
        <w:spacing w:after="0" w:line="240" w:lineRule="auto"/>
      </w:pPr>
      <w:r>
        <w:separator/>
      </w:r>
    </w:p>
  </w:footnote>
  <w:footnote w:type="continuationSeparator" w:id="0">
    <w:p w:rsidR="001A728C" w:rsidRDefault="001A728C" w:rsidP="008E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F6"/>
    <w:rsid w:val="00024213"/>
    <w:rsid w:val="000267AA"/>
    <w:rsid w:val="00055D28"/>
    <w:rsid w:val="000819CD"/>
    <w:rsid w:val="001939D8"/>
    <w:rsid w:val="001A728C"/>
    <w:rsid w:val="001C723E"/>
    <w:rsid w:val="00237F6C"/>
    <w:rsid w:val="00254E56"/>
    <w:rsid w:val="00257370"/>
    <w:rsid w:val="002C1681"/>
    <w:rsid w:val="00343212"/>
    <w:rsid w:val="00374F9F"/>
    <w:rsid w:val="00385261"/>
    <w:rsid w:val="003D7A36"/>
    <w:rsid w:val="004779E0"/>
    <w:rsid w:val="004850FA"/>
    <w:rsid w:val="004B20BB"/>
    <w:rsid w:val="004E3DC0"/>
    <w:rsid w:val="005160F2"/>
    <w:rsid w:val="00541560"/>
    <w:rsid w:val="005425A2"/>
    <w:rsid w:val="005A7F3E"/>
    <w:rsid w:val="005B499D"/>
    <w:rsid w:val="0062040F"/>
    <w:rsid w:val="006218EA"/>
    <w:rsid w:val="00662627"/>
    <w:rsid w:val="006B3936"/>
    <w:rsid w:val="007448F6"/>
    <w:rsid w:val="00783E2D"/>
    <w:rsid w:val="007E72C5"/>
    <w:rsid w:val="00802032"/>
    <w:rsid w:val="00841260"/>
    <w:rsid w:val="00844014"/>
    <w:rsid w:val="008C3AD3"/>
    <w:rsid w:val="008C4559"/>
    <w:rsid w:val="008E6B22"/>
    <w:rsid w:val="00933683"/>
    <w:rsid w:val="00961239"/>
    <w:rsid w:val="00961265"/>
    <w:rsid w:val="009A0E77"/>
    <w:rsid w:val="009C1457"/>
    <w:rsid w:val="00A22ECF"/>
    <w:rsid w:val="00A66D8C"/>
    <w:rsid w:val="00A76D0D"/>
    <w:rsid w:val="00A828A1"/>
    <w:rsid w:val="00A96EB2"/>
    <w:rsid w:val="00AD3075"/>
    <w:rsid w:val="00AE3419"/>
    <w:rsid w:val="00B16AE3"/>
    <w:rsid w:val="00B81910"/>
    <w:rsid w:val="00B87DAE"/>
    <w:rsid w:val="00C73421"/>
    <w:rsid w:val="00CB0A4A"/>
    <w:rsid w:val="00CE0A18"/>
    <w:rsid w:val="00D26B1B"/>
    <w:rsid w:val="00D7429D"/>
    <w:rsid w:val="00DF4EF8"/>
    <w:rsid w:val="00DF651B"/>
    <w:rsid w:val="00E02EE2"/>
    <w:rsid w:val="00E82924"/>
    <w:rsid w:val="00EA0978"/>
    <w:rsid w:val="00F22135"/>
    <w:rsid w:val="00F245DB"/>
    <w:rsid w:val="00F7419D"/>
    <w:rsid w:val="00FC49C0"/>
    <w:rsid w:val="00FE6BA9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1DC0FEB"/>
  <w15:docId w15:val="{437DB01A-7B4F-4D70-AD6D-AE421EA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19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6B22"/>
    <w:pPr>
      <w:spacing w:after="200" w:line="276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E6B22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8E6B22"/>
    <w:rPr>
      <w:sz w:val="22"/>
      <w:szCs w:val="22"/>
      <w:lang w:eastAsia="en-US"/>
    </w:rPr>
  </w:style>
  <w:style w:type="paragraph" w:customStyle="1" w:styleId="ConsPlusNormal">
    <w:name w:val="ConsPlusNormal"/>
    <w:rsid w:val="008E6B2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footnote reference"/>
    <w:basedOn w:val="a0"/>
    <w:uiPriority w:val="99"/>
    <w:semiHidden/>
    <w:unhideWhenUsed/>
    <w:rsid w:val="008E6B22"/>
  </w:style>
  <w:style w:type="paragraph" w:styleId="a7">
    <w:name w:val="Balloon Text"/>
    <w:basedOn w:val="a"/>
    <w:link w:val="a8"/>
    <w:uiPriority w:val="99"/>
    <w:semiHidden/>
    <w:unhideWhenUsed/>
    <w:rsid w:val="008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6B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29D"/>
  </w:style>
  <w:style w:type="paragraph" w:styleId="ab">
    <w:name w:val="footer"/>
    <w:basedOn w:val="a"/>
    <w:link w:val="ac"/>
    <w:uiPriority w:val="99"/>
    <w:unhideWhenUsed/>
    <w:rsid w:val="00D7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29D"/>
  </w:style>
  <w:style w:type="character" w:customStyle="1" w:styleId="10">
    <w:name w:val="Заголовок 1 Знак"/>
    <w:link w:val="1"/>
    <w:uiPriority w:val="9"/>
    <w:rsid w:val="00F741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ad">
    <w:name w:val="Hyperlink"/>
    <w:uiPriority w:val="99"/>
    <w:unhideWhenUsed/>
    <w:rsid w:val="00F741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sro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679A-BA22-4E42-979D-08C112B5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СРОСБР</Company>
  <LinksUpToDate>false</LinksUpToDate>
  <CharactersWithSpaces>25865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http://baikalsro.ru/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Иванова</dc:creator>
  <cp:lastModifiedBy>Марина М. Иванова</cp:lastModifiedBy>
  <cp:revision>6</cp:revision>
  <cp:lastPrinted>2019-03-26T10:47:00Z</cp:lastPrinted>
  <dcterms:created xsi:type="dcterms:W3CDTF">2019-03-26T09:21:00Z</dcterms:created>
  <dcterms:modified xsi:type="dcterms:W3CDTF">2019-03-26T10:49:00Z</dcterms:modified>
</cp:coreProperties>
</file>